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2754F0" w:rsidRPr="00A90333" w:rsidTr="00F56542">
        <w:tc>
          <w:tcPr>
            <w:tcW w:w="10173" w:type="dxa"/>
          </w:tcPr>
          <w:p w:rsidR="002754F0" w:rsidRPr="002C6CFE" w:rsidRDefault="002754F0" w:rsidP="00F56542">
            <w:pPr>
              <w:jc w:val="center"/>
            </w:pPr>
            <w:r w:rsidRPr="002C6CFE">
              <w:t>МУНИЦИПАЛЬНОЕ БЮДЖЕТНОЕ ОБЩЕОБРАЗОВАТЕЛЬНОЕ УЧРЕЖДЕНИЕ ГОРОДА УЛЬЯНОВСКА</w:t>
            </w:r>
          </w:p>
          <w:p w:rsidR="002754F0" w:rsidRDefault="002754F0" w:rsidP="00F56542">
            <w:pPr>
              <w:jc w:val="center"/>
            </w:pPr>
            <w:r>
              <w:t>«</w:t>
            </w:r>
            <w:r w:rsidRPr="00C826D1">
              <w:t>СРЕДНЯЯ ШКОЛА № 46</w:t>
            </w:r>
            <w:r>
              <w:t xml:space="preserve"> ИМЕНИ И.С. ПОЛБИНА»</w:t>
            </w:r>
          </w:p>
        </w:tc>
      </w:tr>
      <w:tr w:rsidR="002754F0" w:rsidTr="00F56542">
        <w:tc>
          <w:tcPr>
            <w:tcW w:w="10173" w:type="dxa"/>
          </w:tcPr>
          <w:p w:rsidR="002754F0" w:rsidRPr="00992082" w:rsidRDefault="002754F0" w:rsidP="00F5654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195FD1">
              <w:rPr>
                <w:sz w:val="28"/>
                <w:szCs w:val="28"/>
                <w:vertAlign w:val="subscript"/>
              </w:rPr>
              <w:t xml:space="preserve">432012, г. Ульяновск, ул. </w:t>
            </w:r>
            <w:proofErr w:type="gramStart"/>
            <w:r w:rsidRPr="00195FD1">
              <w:rPr>
                <w:sz w:val="28"/>
                <w:szCs w:val="28"/>
                <w:vertAlign w:val="subscript"/>
              </w:rPr>
              <w:t>Локомотивная</w:t>
            </w:r>
            <w:proofErr w:type="gramEnd"/>
            <w:r w:rsidRPr="00195FD1">
              <w:rPr>
                <w:sz w:val="28"/>
                <w:szCs w:val="28"/>
                <w:vertAlign w:val="subscript"/>
              </w:rPr>
              <w:t xml:space="preserve">, д. 87,  </w:t>
            </w:r>
            <w:r>
              <w:rPr>
                <w:sz w:val="28"/>
                <w:szCs w:val="28"/>
                <w:vertAlign w:val="subscript"/>
              </w:rPr>
              <w:t xml:space="preserve">тел./факс: 58-44-08/58-34-68, </w:t>
            </w:r>
            <w:r>
              <w:rPr>
                <w:sz w:val="28"/>
                <w:szCs w:val="28"/>
                <w:vertAlign w:val="subscript"/>
                <w:lang w:val="en-US"/>
              </w:rPr>
              <w:t>e</w:t>
            </w:r>
            <w:r w:rsidRPr="00195FD1">
              <w:rPr>
                <w:sz w:val="28"/>
                <w:szCs w:val="28"/>
                <w:vertAlign w:val="subscript"/>
              </w:rPr>
              <w:t>-</w:t>
            </w:r>
            <w:r>
              <w:rPr>
                <w:sz w:val="28"/>
                <w:szCs w:val="28"/>
                <w:vertAlign w:val="subscript"/>
                <w:lang w:val="en-US"/>
              </w:rPr>
              <w:t>mail</w:t>
            </w:r>
            <w:r>
              <w:rPr>
                <w:sz w:val="28"/>
                <w:szCs w:val="28"/>
                <w:vertAlign w:val="subscript"/>
              </w:rPr>
              <w:t xml:space="preserve">  </w:t>
            </w:r>
            <w:hyperlink r:id="rId6" w:history="1">
              <w:r w:rsidRPr="00652099">
                <w:rPr>
                  <w:rStyle w:val="a4"/>
                  <w:sz w:val="28"/>
                  <w:szCs w:val="28"/>
                  <w:vertAlign w:val="subscript"/>
                </w:rPr>
                <w:t>mou46@uom.mv.ru</w:t>
              </w:r>
            </w:hyperlink>
            <w:r w:rsidRPr="00992082">
              <w:rPr>
                <w:rStyle w:val="a4"/>
                <w:sz w:val="28"/>
                <w:szCs w:val="28"/>
                <w:vertAlign w:val="subscript"/>
              </w:rPr>
              <w:t xml:space="preserve">,   </w:t>
            </w:r>
            <w:hyperlink r:id="rId7" w:history="1">
              <w:r w:rsidRPr="00992082">
                <w:rPr>
                  <w:rStyle w:val="a4"/>
                  <w:rFonts w:eastAsiaTheme="minorHAnsi"/>
                  <w:sz w:val="28"/>
                  <w:szCs w:val="28"/>
                  <w:vertAlign w:val="subscript"/>
                  <w:lang w:eastAsia="en-US"/>
                </w:rPr>
                <w:t>shkola_46_ul@mail.ru</w:t>
              </w:r>
            </w:hyperlink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:rsidR="002754F0" w:rsidRPr="00195FD1" w:rsidRDefault="002754F0" w:rsidP="00F56542">
            <w:pPr>
              <w:jc w:val="center"/>
              <w:rPr>
                <w:sz w:val="28"/>
                <w:szCs w:val="28"/>
                <w:vertAlign w:val="subscript"/>
              </w:rPr>
            </w:pPr>
            <w:r w:rsidRPr="00195FD1">
              <w:rPr>
                <w:sz w:val="28"/>
                <w:szCs w:val="28"/>
                <w:vertAlign w:val="subscript"/>
              </w:rPr>
              <w:t>ИНН/ КПП 7326010335/732601001 ОГРН 1027301408309</w:t>
            </w:r>
          </w:p>
        </w:tc>
      </w:tr>
    </w:tbl>
    <w:p w:rsidR="002754F0" w:rsidRDefault="002754F0" w:rsidP="002754F0"/>
    <w:p w:rsidR="00E91B70" w:rsidRDefault="00E91B7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86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71"/>
        <w:gridCol w:w="3695"/>
      </w:tblGrid>
      <w:tr w:rsidR="002754F0" w:rsidRPr="00A90333" w:rsidTr="002754F0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54F0" w:rsidRDefault="00AE67EE" w:rsidP="002754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2754F0">
              <w:rPr>
                <w:lang w:val="ru-RU"/>
              </w:rPr>
              <w:br/>
            </w:r>
            <w:r w:rsidRP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</w:p>
          <w:p w:rsidR="00E91B70" w:rsidRPr="002754F0" w:rsidRDefault="002754F0" w:rsidP="002754F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Средняя школа №46 имени И.С. Полбина»</w:t>
            </w:r>
            <w:r w:rsidR="00AE67EE" w:rsidRPr="002754F0">
              <w:rPr>
                <w:lang w:val="ru-RU"/>
              </w:rPr>
              <w:br/>
            </w:r>
            <w:r w:rsidR="00AE67EE" w:rsidRP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29.08</w:t>
            </w:r>
            <w:r w:rsidR="00AE67EE" w:rsidRP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 </w:t>
            </w:r>
            <w:r w:rsidR="00AE67EE" w:rsidRP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</w:t>
            </w:r>
            <w:r w:rsidR="00AE67EE" w:rsidRP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1B70" w:rsidRPr="002754F0" w:rsidRDefault="00AE67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2754F0">
              <w:rPr>
                <w:lang w:val="ru-RU"/>
              </w:rPr>
              <w:br/>
            </w:r>
            <w:r w:rsidRP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СШ №46</w:t>
            </w:r>
            <w:r w:rsidRPr="002754F0">
              <w:rPr>
                <w:lang w:val="ru-RU"/>
              </w:rPr>
              <w:br/>
            </w:r>
            <w:r w:rsid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________Брызгалова Т.Б.</w:t>
            </w:r>
            <w:r w:rsidRPr="002754F0">
              <w:rPr>
                <w:lang w:val="ru-RU"/>
              </w:rPr>
              <w:br/>
            </w:r>
            <w:r w:rsidR="002754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№252-П от 30.08.2024г</w:t>
            </w:r>
          </w:p>
        </w:tc>
      </w:tr>
    </w:tbl>
    <w:p w:rsidR="00E91B70" w:rsidRPr="002754F0" w:rsidRDefault="00E91B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754F0" w:rsidRDefault="002754F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E91B70" w:rsidRPr="002754F0" w:rsidRDefault="002754F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</w:t>
      </w:r>
      <w:r w:rsidR="00AE67EE"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организации и проведения всероссийских проверочных работ</w:t>
      </w:r>
      <w:r w:rsidR="00AE67EE" w:rsidRPr="002754F0">
        <w:rPr>
          <w:lang w:val="ru-RU"/>
        </w:rPr>
        <w:br/>
      </w:r>
      <w:r w:rsidR="00AE67EE"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AE67EE" w:rsidRPr="002754F0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AE67EE"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Pr="002754F0">
        <w:rPr>
          <w:rFonts w:hAnsi="Times New Roman" w:cs="Times New Roman"/>
          <w:b/>
          <w:color w:val="000000"/>
          <w:sz w:val="24"/>
          <w:szCs w:val="24"/>
          <w:lang w:val="ru-RU"/>
        </w:rPr>
        <w:t>« Средняя школа №46 имени И.С. Полбина»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1.1. По</w:t>
      </w:r>
      <w:r w:rsid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ложение об 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и </w:t>
      </w:r>
      <w:r w:rsidR="002754F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Всероссийских проверочных работ в МБОУ </w:t>
      </w:r>
      <w:r w:rsidR="002754F0">
        <w:rPr>
          <w:rFonts w:hAnsi="Times New Roman" w:cs="Times New Roman"/>
          <w:color w:val="000000"/>
          <w:sz w:val="24"/>
          <w:szCs w:val="24"/>
          <w:lang w:val="ru-RU"/>
        </w:rPr>
        <w:t>СШ № 46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2754F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) устанавливает организационные особенности проведения Всероссийских проверочных работ (далее – ВПР) в МБОУ </w:t>
      </w:r>
      <w:r w:rsidR="008A146D">
        <w:rPr>
          <w:rFonts w:hAnsi="Times New Roman" w:cs="Times New Roman"/>
          <w:color w:val="000000"/>
          <w:sz w:val="24"/>
          <w:szCs w:val="24"/>
          <w:lang w:val="ru-RU"/>
        </w:rPr>
        <w:t xml:space="preserve">СШ №46 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(далее – образовательная организация).</w:t>
      </w:r>
    </w:p>
    <w:p w:rsidR="008A146D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="008A146D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146D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="008A146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</w:t>
      </w:r>
      <w:r w:rsidR="008A146D">
        <w:rPr>
          <w:rFonts w:hAnsi="Times New Roman" w:cs="Times New Roman"/>
          <w:color w:val="000000"/>
          <w:sz w:val="24"/>
          <w:szCs w:val="24"/>
          <w:lang w:val="ru-RU"/>
        </w:rPr>
        <w:t xml:space="preserve"> нормативными документами: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A146D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proofErr w:type="gramEnd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едеральным законом от 29.12.2012 № 273-ФЗ «Об образовании в Российской Федерации»</w:t>
      </w:r>
      <w:r w:rsidR="008A146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146D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146D">
        <w:rPr>
          <w:rFonts w:hAnsi="Times New Roman" w:cs="Times New Roman"/>
          <w:color w:val="000000"/>
          <w:sz w:val="24"/>
          <w:szCs w:val="24"/>
          <w:lang w:val="ru-RU"/>
        </w:rPr>
        <w:t>-П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остановлением Правительства РФ от 30.04.2024 № 556</w:t>
      </w:r>
      <w:r w:rsidR="008A146D">
        <w:rPr>
          <w:rFonts w:hAnsi="Times New Roman" w:cs="Times New Roman"/>
          <w:color w:val="000000"/>
          <w:sz w:val="24"/>
          <w:szCs w:val="24"/>
          <w:lang w:val="ru-RU"/>
        </w:rPr>
        <w:t xml:space="preserve"> «Об утверждении перечня мероприятий по оценке качества образования и правил проведения мероприятий по оценке качества образования»</w:t>
      </w:r>
    </w:p>
    <w:p w:rsidR="008A146D" w:rsidRDefault="008A146D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-Приказом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13.05.2024 № 1008 « Об утверждении состава участников, сроков и продолжительности проведения Всероссийских проверочных работ в 2024/2025 учебном году»;</w:t>
      </w:r>
    </w:p>
    <w:p w:rsidR="008A146D" w:rsidRDefault="008A146D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Методическими рекомендациями по подготовке и проведению Всероссийских проверочных работ в 2024/2025 учебном году, направленным письмом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27.06.2024 №02-168;</w:t>
      </w:r>
    </w:p>
    <w:p w:rsidR="008A146D" w:rsidRDefault="008A146D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-Письмом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01.10.2021 №СК-401/08 «О ведении журналов</w:t>
      </w:r>
      <w:r w:rsidR="00AE67EE">
        <w:rPr>
          <w:rFonts w:hAnsi="Times New Roman" w:cs="Times New Roman"/>
          <w:color w:val="000000"/>
          <w:sz w:val="24"/>
          <w:szCs w:val="24"/>
          <w:lang w:val="ru-RU"/>
        </w:rPr>
        <w:t xml:space="preserve"> успеваемости и выставлении отметок».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окальными актами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СШ №46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ВПР проводятся в целях осуществления мониторинга уровня и качества </w:t>
      </w:r>
      <w:proofErr w:type="gramStart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2.2. Для каждого класса и учебного предмета, по которому проводится ВПР и устанавливается период времени или рекомендуемые даты проведения ВПР, 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образовательная организация самостоятельно определяет дату проведения ВПР из рекомендуемых сроков.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образовательная организация может провести ВПР по отдельным предметам в резервные дни. Их устанавливает директор образовательной организации приказом.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ВПР на уровне начального общего образования проводятся не более чем по 3 учебным предметам. Всероссийские проверочные работы на уровне основного общего и среднего общего образования проводятся не более чем по 4 учебным предметам.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2.5. Образовательная организация проводит следующие этапы ВПР:</w:t>
      </w:r>
    </w:p>
    <w:p w:rsidR="00A90333" w:rsidRDefault="00AE67EE" w:rsidP="00A92FD0">
      <w:pPr>
        <w:numPr>
          <w:ilvl w:val="0"/>
          <w:numId w:val="1"/>
        </w:numPr>
        <w:spacing w:before="0" w:beforeAutospacing="0" w:after="0" w:afterAutospacing="0"/>
        <w:ind w:left="-426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назначение ответственных, организация проведения ВПР в образовательной организации, в том числе проведение инструктажа ответственных</w:t>
      </w:r>
      <w:proofErr w:type="gramStart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033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A90333" w:rsidRDefault="00A90333" w:rsidP="00A92FD0">
      <w:pPr>
        <w:numPr>
          <w:ilvl w:val="0"/>
          <w:numId w:val="1"/>
        </w:numPr>
        <w:spacing w:before="0" w:beforeAutospacing="0" w:after="0" w:afterAutospacing="0"/>
        <w:ind w:left="-426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внесение информации о классах в федеральную информационную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системуоценки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качества образования для распределения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предметных работ по конкретным классам параллелей;</w:t>
      </w:r>
    </w:p>
    <w:p w:rsidR="00E91B70" w:rsidRPr="002754F0" w:rsidRDefault="00AE67EE" w:rsidP="00A92FD0">
      <w:pPr>
        <w:numPr>
          <w:ilvl w:val="0"/>
          <w:numId w:val="1"/>
        </w:numPr>
        <w:spacing w:before="0" w:beforeAutospacing="0" w:after="0" w:afterAutospacing="0"/>
        <w:ind w:left="-426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получение материалов ВПР в личном кабинете федеральной информационной системы оценки качества образования (далее – ФИС ОКО);</w:t>
      </w:r>
    </w:p>
    <w:p w:rsidR="00E91B70" w:rsidRDefault="00AE67EE" w:rsidP="00A92FD0">
      <w:pPr>
        <w:numPr>
          <w:ilvl w:val="0"/>
          <w:numId w:val="1"/>
        </w:numPr>
        <w:spacing w:before="0" w:beforeAutospacing="0" w:after="0" w:afterAutospacing="0"/>
        <w:ind w:left="-426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E91B70" w:rsidRPr="002754F0" w:rsidRDefault="00AE67EE" w:rsidP="00A92FD0">
      <w:pPr>
        <w:numPr>
          <w:ilvl w:val="0"/>
          <w:numId w:val="1"/>
        </w:numPr>
        <w:spacing w:before="0" w:beforeAutospacing="0" w:after="0" w:afterAutospacing="0"/>
        <w:ind w:left="-426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работ, выполненных </w:t>
      </w:r>
      <w:proofErr w:type="gramStart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ВПР;</w:t>
      </w:r>
    </w:p>
    <w:p w:rsidR="00E91B70" w:rsidRPr="002754F0" w:rsidRDefault="00AE67EE" w:rsidP="00A92FD0">
      <w:pPr>
        <w:numPr>
          <w:ilvl w:val="0"/>
          <w:numId w:val="1"/>
        </w:numPr>
        <w:spacing w:before="0" w:beforeAutospacing="0" w:after="0" w:afterAutospacing="0"/>
        <w:ind w:left="-426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E91B70" w:rsidRPr="002754F0" w:rsidRDefault="00AE67EE" w:rsidP="00A92FD0">
      <w:pPr>
        <w:numPr>
          <w:ilvl w:val="0"/>
          <w:numId w:val="1"/>
        </w:numPr>
        <w:spacing w:before="0" w:beforeAutospacing="0" w:after="0" w:afterAutospacing="0"/>
        <w:ind w:left="-426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2.6. Проверка работ осуществляется коллегиально в образовательной организации. В целях обеспечения объективности проверки ВПР по инициативе органа субъекта Российской Федерации или муниципального органа проверка работ ВПР может быть организована в месте, определенном органом субъекта Российской Федерации или муниципальным органом.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3.1. Регионального координатора назначает орган исполнительной власти.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3.2. Региональный координатор формирует список муниципальных координаторов.</w:t>
      </w:r>
    </w:p>
    <w:p w:rsidR="00E91B7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Муниципальный координатор:</w:t>
      </w:r>
    </w:p>
    <w:p w:rsidR="00E91B70" w:rsidRPr="002754F0" w:rsidRDefault="00AE67EE" w:rsidP="00A92FD0">
      <w:pPr>
        <w:numPr>
          <w:ilvl w:val="0"/>
          <w:numId w:val="2"/>
        </w:numPr>
        <w:spacing w:before="0" w:beforeAutospacing="0" w:after="0" w:afterAutospacing="0"/>
        <w:ind w:left="-426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проводит выверку образовательных организаций, исключает из списка образовательные организации, прекратившие свое существование, и добавляет новые, которых не было в списке;</w:t>
      </w:r>
    </w:p>
    <w:p w:rsidR="00E91B70" w:rsidRPr="002754F0" w:rsidRDefault="00AE67EE" w:rsidP="00A92FD0">
      <w:pPr>
        <w:numPr>
          <w:ilvl w:val="0"/>
          <w:numId w:val="2"/>
        </w:numPr>
        <w:spacing w:before="0" w:beforeAutospacing="0" w:after="0" w:afterAutospacing="0"/>
        <w:ind w:left="-426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загрузки форм опросного листа в ФИС ОКО, консультирует образовательные организации.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3.4. Сведения о региональном и муниципальном </w:t>
      </w:r>
      <w:proofErr w:type="gramStart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координаторах</w:t>
      </w:r>
      <w:proofErr w:type="gramEnd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можно получить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lang w:val="ru-RU"/>
        </w:rPr>
        <w:br/>
      </w:r>
      <w:r w:rsidR="00A90333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администрации г. </w:t>
      </w:r>
      <w:r w:rsidR="00A90333">
        <w:rPr>
          <w:rFonts w:hAnsi="Times New Roman" w:cs="Times New Roman"/>
          <w:color w:val="000000"/>
          <w:sz w:val="24"/>
          <w:szCs w:val="24"/>
          <w:lang w:val="ru-RU"/>
        </w:rPr>
        <w:t>Ульяновска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образовательной организации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4.1. Директор образовательной организации назначает ответственного организатора ВПР в образовательной организации, организаторов в аудитории проведения ВПР, экспертов по проверке ВПР</w:t>
      </w:r>
      <w:r w:rsidR="003964FE"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gramStart"/>
      <w:r w:rsidR="003964F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="003964FE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две недели до проведения ВПР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964FE"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отсутствия работника из числа </w:t>
      </w:r>
      <w:proofErr w:type="gramStart"/>
      <w:r w:rsidR="003964F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proofErr w:type="gramEnd"/>
      <w:r w:rsidR="003964F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замена приказом директора.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Функции ответственного организатора ВПР в образовательной организации, организаторов в аудитории проведения ВПР, экспертов по проверке ВПР определяются Порядком проведения ВПР, размещаемым </w:t>
      </w:r>
      <w:proofErr w:type="spellStart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, и директором образовательной организации.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Участниками ВПР являются обучающиеся по имеющим государственную аккредитацию образовательным программам начального общего, основного общего и 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среднего общего образования, за исключением обучающихся 1-3-х, 9-х и 11-х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классов и обучающихся, указанных в пункте 13 Правил, утвержденных постановлением Правительства РФ от 30.04.2024 № 556.</w:t>
      </w:r>
      <w:proofErr w:type="gramEnd"/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участником национальных исследований или международных исследований оценки качества общего образования, то в соответствующем учебном году не принимает участие в ВПР.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="003964FE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ВПР в школе предоставляется альтернативная возможность выполнения участниками работ по отдельным учебным предметам в компьютерной форме.</w:t>
      </w:r>
      <w:proofErr w:type="gramStart"/>
      <w:r w:rsidR="00396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3964FE">
        <w:rPr>
          <w:rFonts w:hAnsi="Times New Roman" w:cs="Times New Roman"/>
          <w:color w:val="000000"/>
          <w:sz w:val="24"/>
          <w:szCs w:val="24"/>
          <w:lang w:val="ru-RU"/>
        </w:rPr>
        <w:t>Решение о проведении ВПР по отдельным предметам в компьютерной форме принимает директор школы по согласованию с педагогическим советом исходя из технической оснащенности школы.</w:t>
      </w:r>
      <w:proofErr w:type="gramStart"/>
      <w:r w:rsidR="003964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  <w:r w:rsidR="003964FE">
        <w:rPr>
          <w:rFonts w:hAnsi="Times New Roman" w:cs="Times New Roman"/>
          <w:color w:val="000000"/>
          <w:sz w:val="24"/>
          <w:szCs w:val="24"/>
          <w:lang w:val="ru-RU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предмету)- на бумажном носителе или с использованием компьютера</w:t>
      </w:r>
      <w:proofErr w:type="gramStart"/>
      <w:r w:rsidR="003964F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2–4-м уроке.</w:t>
      </w:r>
      <w:r w:rsidR="003964FE">
        <w:rPr>
          <w:rFonts w:hAnsi="Times New Roman" w:cs="Times New Roman"/>
          <w:color w:val="000000"/>
          <w:sz w:val="24"/>
          <w:szCs w:val="24"/>
          <w:lang w:val="ru-RU"/>
        </w:rPr>
        <w:t xml:space="preserve"> На выполнение проверочной работы отводится один урок не более 45 минут или два урока не более 45 минут каждый, Работы, рас</w:t>
      </w:r>
      <w:r w:rsidR="00723E4D">
        <w:rPr>
          <w:rFonts w:hAnsi="Times New Roman" w:cs="Times New Roman"/>
          <w:color w:val="000000"/>
          <w:sz w:val="24"/>
          <w:szCs w:val="24"/>
          <w:lang w:val="ru-RU"/>
        </w:rPr>
        <w:t>считанные на два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 Для обеспечения проведения ВПР лицам, отвечающим за составление расписания, производится корректировка расписания учебных занятий.</w:t>
      </w:r>
    </w:p>
    <w:p w:rsidR="00E91B7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4.6. Во время ВПР рассаживание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производится по одному или по два за партой. Работа проводится одним организаторами в аудитории. </w:t>
      </w:r>
    </w:p>
    <w:p w:rsidR="00723E4D" w:rsidRPr="002754F0" w:rsidRDefault="00723E4D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4.7. Для соблюдения порядка и тишины на этаже, где проводится ВПР, обеспечивается дежурство сотрудников школы.</w:t>
      </w:r>
    </w:p>
    <w:p w:rsidR="00E91B70" w:rsidRPr="002754F0" w:rsidRDefault="00723E4D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4.8</w:t>
      </w:r>
      <w:r w:rsidR="00AE67EE"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. ВПР проводится в течение времени, установленного материалами ВПР по соответствующему предмету для каждого класса, рекомендациями </w:t>
      </w:r>
      <w:proofErr w:type="spellStart"/>
      <w:r w:rsidR="00AE67EE" w:rsidRPr="002754F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="00AE67EE"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 необходимости выхода из учебного кабинета, где проводится ВПР, </w:t>
      </w:r>
      <w:proofErr w:type="gramStart"/>
      <w:r w:rsidR="00AE67EE" w:rsidRPr="002754F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="00AE67EE"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E91B70" w:rsidRDefault="00723E4D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4.9</w:t>
      </w:r>
      <w:r w:rsidR="00AE67EE" w:rsidRPr="002754F0">
        <w:rPr>
          <w:rFonts w:hAnsi="Times New Roman" w:cs="Times New Roman"/>
          <w:color w:val="000000"/>
          <w:sz w:val="24"/>
          <w:szCs w:val="24"/>
          <w:lang w:val="ru-RU"/>
        </w:rPr>
        <w:t>. На ВПР допускается присутствие общественных наблюдателей, направленных органом исполнительной власти субъекта Российской Федерации.</w:t>
      </w:r>
    </w:p>
    <w:p w:rsidR="00723E4D" w:rsidRPr="002754F0" w:rsidRDefault="00723E4D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4.10 Организаторам в аудитории и участникам ВПР во время проведения проверочной работы</w:t>
      </w:r>
      <w:r w:rsidR="00B862F2">
        <w:rPr>
          <w:rFonts w:hAnsi="Times New Roman" w:cs="Times New Roman"/>
          <w:color w:val="000000"/>
          <w:sz w:val="24"/>
          <w:szCs w:val="24"/>
          <w:lang w:val="ru-RU"/>
        </w:rPr>
        <w:t xml:space="preserve">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 материалом.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5.1. В целях обеспечения </w:t>
      </w:r>
      <w:proofErr w:type="gramStart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проведением ВПР, достоверности внесенных в ФИС ОКО сведений орган исполнительной власти субъекта Российской Федерации:</w:t>
      </w:r>
    </w:p>
    <w:p w:rsidR="00E91B70" w:rsidRPr="002754F0" w:rsidRDefault="00AE67EE" w:rsidP="00A92FD0">
      <w:pPr>
        <w:numPr>
          <w:ilvl w:val="0"/>
          <w:numId w:val="3"/>
        </w:numPr>
        <w:spacing w:before="0" w:beforeAutospacing="0" w:after="0" w:afterAutospacing="0"/>
        <w:ind w:left="-426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направляет независимых наблюдателей в образовательную организацию на всех этапах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от получения и тиражирования материалов ВПР до внесения результатов в ФИС ОКО;</w:t>
      </w:r>
    </w:p>
    <w:p w:rsidR="00E91B70" w:rsidRPr="002754F0" w:rsidRDefault="00AE67EE" w:rsidP="00A92FD0">
      <w:pPr>
        <w:numPr>
          <w:ilvl w:val="0"/>
          <w:numId w:val="3"/>
        </w:numPr>
        <w:spacing w:before="0" w:beforeAutospacing="0" w:after="0" w:afterAutospacing="0"/>
        <w:ind w:left="-426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получает доступ к работам участников ВПР и отчетным формам по итогам проверки, проводит анализ объективности проведенной проверки в соответствии с системой оценивания отдельных заданий и проверочных работ в целом, перепроверку отдельных работ с привлечением специалистов в сфере образования, обладающих необходимыми знаниями для участия в проверке работ, не являющихся работниками образовательной организации, в которой проходили перепроверяемые ВПР;</w:t>
      </w:r>
      <w:proofErr w:type="gramEnd"/>
    </w:p>
    <w:p w:rsidR="00E91B70" w:rsidRPr="002754F0" w:rsidRDefault="00AE67EE" w:rsidP="00A92FD0">
      <w:pPr>
        <w:numPr>
          <w:ilvl w:val="0"/>
          <w:numId w:val="3"/>
        </w:numPr>
        <w:spacing w:before="0" w:beforeAutospacing="0" w:after="0" w:afterAutospacing="0"/>
        <w:ind w:left="-426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 выявления фактов умышленного искажения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информирует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5.2. Чтобы повысить объективность результатов ВПР, образовательная организация:</w:t>
      </w:r>
    </w:p>
    <w:p w:rsidR="00E91B70" w:rsidRPr="002754F0" w:rsidRDefault="00AE67EE" w:rsidP="00A92FD0">
      <w:pPr>
        <w:numPr>
          <w:ilvl w:val="0"/>
          <w:numId w:val="4"/>
        </w:numPr>
        <w:spacing w:before="0" w:beforeAutospacing="0" w:after="0" w:afterAutospacing="0"/>
        <w:ind w:left="-426"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не использует результаты ВПР в административных и управленческих целях по отношению к работникам;</w:t>
      </w:r>
    </w:p>
    <w:p w:rsidR="00E91B70" w:rsidRDefault="00AE67EE" w:rsidP="00A92FD0">
      <w:pPr>
        <w:numPr>
          <w:ilvl w:val="0"/>
          <w:numId w:val="4"/>
        </w:numPr>
        <w:spacing w:before="0" w:beforeAutospacing="0" w:after="0" w:afterAutospacing="0"/>
        <w:ind w:left="-426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образовательной организации.</w:t>
      </w:r>
    </w:p>
    <w:p w:rsidR="00B862F2" w:rsidRDefault="00B862F2" w:rsidP="00A92FD0">
      <w:pPr>
        <w:spacing w:before="0" w:beforeAutospacing="0" w:after="0" w:afterAutospacing="0"/>
        <w:ind w:left="-426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5.3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целях обеспечения объективности организатором в аудитории не может быть педагог, работающий в данном классе и являющийся педагогом по предмету, по которому проводится ВПР.</w:t>
      </w:r>
    </w:p>
    <w:p w:rsidR="00B315E6" w:rsidRDefault="00B315E6" w:rsidP="00A92FD0">
      <w:pPr>
        <w:spacing w:before="0" w:beforeAutospacing="0" w:after="0" w:afterAutospacing="0"/>
        <w:ind w:left="-426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  Проверку работ осуществляют эксперты из числа педагогов  школы, обладающие навыками оценки образовательных достижений обучающихся. Список экспертов утверждает директор школы. Опыт преподавания соответствующего предмета у экспертов, участвующих в проверке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должен составлять не менее трех лет.</w:t>
      </w:r>
    </w:p>
    <w:p w:rsidR="00B315E6" w:rsidRPr="002754F0" w:rsidRDefault="00B315E6" w:rsidP="00A92FD0">
      <w:pPr>
        <w:spacing w:before="0" w:beforeAutospacing="0" w:after="0" w:afterAutospacing="0"/>
        <w:ind w:left="-426"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5.5 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ответственный организатор и технические специалисты.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6.1. В целях обеспечения информационной безопасности в период проведения ВПР образовательная организация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организатор ВПР в образовательной организации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Особенности участия в ВПР </w:t>
      </w:r>
      <w:proofErr w:type="gramStart"/>
      <w:r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</w:p>
    <w:p w:rsidR="00E91B7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с согласия родителей (законных представителей) обучающихся и с учетом особенностей состояния здоровья и психофизического развития обучающихся.</w:t>
      </w:r>
    </w:p>
    <w:p w:rsidR="00B315E6" w:rsidRDefault="00B315E6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7.2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случае принятия решения о неучастии обучающегося с ОВЗ в ВПР он может выполнять  задания ВПР во время его проведения с другими обучающимися. При этом</w:t>
      </w:r>
      <w:r w:rsidR="00A92FD0">
        <w:rPr>
          <w:rFonts w:hAnsi="Times New Roman" w:cs="Times New Roman"/>
          <w:color w:val="000000"/>
          <w:sz w:val="24"/>
          <w:szCs w:val="24"/>
          <w:lang w:val="ru-RU"/>
        </w:rPr>
        <w:t xml:space="preserve"> его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</w:t>
      </w:r>
      <w:r w:rsidR="00A92FD0">
        <w:rPr>
          <w:rFonts w:hAnsi="Times New Roman" w:cs="Times New Roman"/>
          <w:color w:val="000000"/>
          <w:sz w:val="24"/>
          <w:szCs w:val="24"/>
          <w:lang w:val="ru-RU"/>
        </w:rPr>
        <w:t>ы не вносятся в ФИС ОКО при проверке работ.</w:t>
      </w:r>
    </w:p>
    <w:p w:rsidR="00A92FD0" w:rsidRPr="002754F0" w:rsidRDefault="00A92FD0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7.3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8.1. Образовательная организация использует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результаты ВПР в качестве</w:t>
      </w:r>
      <w:r w:rsidR="00A92F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</w:t>
      </w:r>
      <w:r w:rsidR="00A92FD0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текущего контроля успеваемости и 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с основной образовательной программой соответствующего уровня общего образования и локальными нормативными актами</w:t>
      </w:r>
      <w:r w:rsidR="00A92FD0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для мониторинга качества усвоения образовательной программы обучающимися.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8.2. Оценки за ВПР выставляются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в классный журнал как за контрольную работу с пометкой «ВПР» учителем по соответствующему предмету.</w:t>
      </w:r>
      <w:r>
        <w:rPr>
          <w:rFonts w:hAnsi="Times New Roman" w:cs="Times New Roman"/>
          <w:color w:val="000000"/>
          <w:sz w:val="24"/>
          <w:szCs w:val="24"/>
        </w:rPr>
        <w:t>  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Директор вправе приказом изменить порядок учета результатов ВПР, установленный в пунктах 8.1 и 8.2 Порядка, в том числе использовать результаты ВПР в качестве результатов входного контроля и стартовой диагностики.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E91B70" w:rsidRPr="002754F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9.1. Написанные </w:t>
      </w:r>
      <w:proofErr w:type="gramStart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и протоколы хранятся в образовательной организации три года с момента написания работы.</w:t>
      </w:r>
    </w:p>
    <w:p w:rsidR="00E91B70" w:rsidRDefault="00AE67EE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754F0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A92FD0">
      <w:pPr>
        <w:spacing w:before="0" w:beforeAutospacing="0" w:after="0" w:afterAutospacing="0"/>
        <w:ind w:left="-426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FE1975">
      <w:pPr>
        <w:spacing w:before="0" w:beforeAutospacing="0" w:after="0" w:afterAutospacing="0"/>
        <w:ind w:left="-426" w:firstLine="426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</w:p>
    <w:p w:rsidR="00FE1975" w:rsidRPr="00FE1975" w:rsidRDefault="00FE1975" w:rsidP="00FE197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FE19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К положению о</w:t>
      </w:r>
      <w:r w:rsidRPr="00FE1975">
        <w:rPr>
          <w:rFonts w:hAnsi="Times New Roman" w:cs="Times New Roman"/>
          <w:bCs/>
          <w:color w:val="000000"/>
          <w:sz w:val="24"/>
          <w:szCs w:val="24"/>
          <w:lang w:val="ru-RU"/>
        </w:rPr>
        <w:t>б  организации и проведения всероссийских проверочных работ</w:t>
      </w:r>
      <w:r w:rsidRPr="00FE1975">
        <w:rPr>
          <w:lang w:val="ru-RU"/>
        </w:rPr>
        <w:br/>
      </w:r>
      <w:r w:rsidRPr="00FE1975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FE1975">
        <w:rPr>
          <w:rFonts w:hAnsi="Times New Roman" w:cs="Times New Roman"/>
          <w:bCs/>
          <w:color w:val="000000"/>
          <w:sz w:val="24"/>
          <w:szCs w:val="24"/>
        </w:rPr>
        <w:t> </w:t>
      </w:r>
      <w:r w:rsidRPr="00FE1975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МБОУ </w:t>
      </w:r>
      <w:r w:rsidRPr="00FE1975">
        <w:rPr>
          <w:rFonts w:hAnsi="Times New Roman" w:cs="Times New Roman"/>
          <w:color w:val="000000"/>
          <w:sz w:val="24"/>
          <w:szCs w:val="24"/>
          <w:lang w:val="ru-RU"/>
        </w:rPr>
        <w:t>« Средняя школа №46 имени И.С. Полбина»</w:t>
      </w:r>
    </w:p>
    <w:p w:rsidR="00FE1975" w:rsidRDefault="00FE1975" w:rsidP="00FE1975">
      <w:pP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</w:t>
      </w:r>
    </w:p>
    <w:p w:rsidR="00FE1975" w:rsidRDefault="00FE1975" w:rsidP="00FE1975">
      <w:pP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Родителей (законных представителей) на участие </w:t>
      </w:r>
    </w:p>
    <w:p w:rsidR="00FE1975" w:rsidRDefault="00FE1975" w:rsidP="00FE1975">
      <w:pP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детей с ОВЗ во Всероссийских проверочных работах</w:t>
      </w:r>
    </w:p>
    <w:p w:rsidR="00FE1975" w:rsidRDefault="00FE1975" w:rsidP="00FE1975">
      <w:pPr>
        <w:pBdr>
          <w:bottom w:val="single" w:sz="12" w:space="1" w:color="auto"/>
        </w:pBd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Я,_________________________________________________________________________</w:t>
      </w:r>
    </w:p>
    <w:p w:rsidR="00FE1975" w:rsidRDefault="00FE1975" w:rsidP="00FE1975">
      <w:pPr>
        <w:pBdr>
          <w:bottom w:val="single" w:sz="12" w:space="1" w:color="auto"/>
        </w:pBd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FE1975">
      <w:pPr>
        <w:pBdr>
          <w:bottom w:val="single" w:sz="12" w:space="1" w:color="auto"/>
        </w:pBd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_______________как законный представитель даю согласие на участие моего ребенка</w:t>
      </w:r>
    </w:p>
    <w:p w:rsidR="00FE1975" w:rsidRDefault="00FE1975" w:rsidP="00FE1975">
      <w:pPr>
        <w:pBdr>
          <w:bottom w:val="single" w:sz="12" w:space="1" w:color="auto"/>
        </w:pBd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FE1975">
      <w:pPr>
        <w:pBdr>
          <w:bottom w:val="single" w:sz="12" w:space="1" w:color="auto"/>
        </w:pBdr>
        <w:spacing w:before="0" w:beforeAutospacing="0" w:after="0" w:afterAutospacing="0"/>
        <w:ind w:left="-426"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FE1975">
      <w:pPr>
        <w:spacing w:before="0" w:beforeAutospacing="0" w:after="0" w:afterAutospacing="0"/>
        <w:ind w:left="-426"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1975" w:rsidRDefault="00FE1975" w:rsidP="00FE1975">
      <w:pPr>
        <w:spacing w:before="0" w:beforeAutospacing="0" w:after="0" w:afterAutospacing="0"/>
        <w:ind w:left="-426" w:firstLine="42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 ______класса МБОУ СШ №46 во Всероссийских проверочных работах.</w:t>
      </w:r>
    </w:p>
    <w:p w:rsidR="00FE1975" w:rsidRDefault="00FE1975" w:rsidP="00FE1975">
      <w:pPr>
        <w:spacing w:before="0" w:beforeAutospacing="0" w:after="0" w:afterAutospacing="0"/>
        <w:ind w:left="-426" w:firstLine="426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page" w:tblpX="913" w:tblpY="61"/>
        <w:tblW w:w="0" w:type="auto"/>
        <w:tblLook w:val="04A0" w:firstRow="1" w:lastRow="0" w:firstColumn="1" w:lastColumn="0" w:noHBand="0" w:noVBand="1"/>
      </w:tblPr>
      <w:tblGrid>
        <w:gridCol w:w="392"/>
      </w:tblGrid>
      <w:tr w:rsidR="00B31F56" w:rsidTr="00B31F56">
        <w:trPr>
          <w:trHeight w:val="337"/>
        </w:trPr>
        <w:tc>
          <w:tcPr>
            <w:tcW w:w="392" w:type="dxa"/>
          </w:tcPr>
          <w:p w:rsidR="00B31F56" w:rsidRDefault="00B31F56" w:rsidP="00B31F56">
            <w:pPr>
              <w:ind w:left="-142" w:firstLine="14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E1975" w:rsidRDefault="00FE1975" w:rsidP="00B31F56">
      <w:pPr>
        <w:spacing w:before="0" w:beforeAutospacing="0" w:after="0" w:afterAutospacing="0"/>
        <w:ind w:left="-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 ознакомле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31F5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B31F56">
        <w:rPr>
          <w:rFonts w:hAnsi="Times New Roman" w:cs="Times New Roman"/>
          <w:color w:val="000000"/>
          <w:sz w:val="24"/>
          <w:szCs w:val="24"/>
          <w:lang w:val="ru-RU"/>
        </w:rPr>
        <w:t>а) с целью проведения ВПР, с условиями выполнения, продолжительностью работы.</w:t>
      </w:r>
    </w:p>
    <w:tbl>
      <w:tblPr>
        <w:tblStyle w:val="a3"/>
        <w:tblpPr w:leftFromText="180" w:rightFromText="180" w:vertAnchor="text" w:horzAnchor="page" w:tblpX="928" w:tblpY="35"/>
        <w:tblW w:w="0" w:type="auto"/>
        <w:tblLook w:val="04A0" w:firstRow="1" w:lastRow="0" w:firstColumn="1" w:lastColumn="0" w:noHBand="0" w:noVBand="1"/>
      </w:tblPr>
      <w:tblGrid>
        <w:gridCol w:w="392"/>
      </w:tblGrid>
      <w:tr w:rsidR="00B31F56" w:rsidTr="00B31F56">
        <w:tc>
          <w:tcPr>
            <w:tcW w:w="392" w:type="dxa"/>
          </w:tcPr>
          <w:p w:rsidR="00B31F56" w:rsidRDefault="00B31F56" w:rsidP="00B31F56">
            <w:pPr>
              <w:ind w:left="-142" w:firstLine="14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31F56" w:rsidRDefault="00B31F56" w:rsidP="00B31F56">
      <w:pPr>
        <w:spacing w:before="0" w:beforeAutospacing="0" w:after="0" w:afterAutospacing="0"/>
        <w:ind w:left="-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Данное согласие может быть отозвано в любой момент по моему письменному заявлению.</w:t>
      </w:r>
    </w:p>
    <w:p w:rsidR="00B31F56" w:rsidRDefault="00B31F56" w:rsidP="00B31F56">
      <w:pPr>
        <w:spacing w:before="0" w:beforeAutospacing="0" w:after="0" w:afterAutospacing="0"/>
        <w:ind w:left="-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pPr w:leftFromText="180" w:rightFromText="180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392"/>
      </w:tblGrid>
      <w:tr w:rsidR="00B31F56" w:rsidTr="00B31F56">
        <w:tc>
          <w:tcPr>
            <w:tcW w:w="392" w:type="dxa"/>
          </w:tcPr>
          <w:p w:rsidR="00B31F56" w:rsidRDefault="00B31F56" w:rsidP="00B31F56">
            <w:pPr>
              <w:ind w:left="-142" w:firstLine="142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31F56" w:rsidRDefault="00B31F56" w:rsidP="00B31F56">
      <w:pPr>
        <w:spacing w:before="0" w:beforeAutospacing="0" w:after="0" w:afterAutospacing="0"/>
        <w:ind w:left="-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случае получения положи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тельной отметки по итогам выполнения ВПР прошу выставить отметку в журнал по предмету с отметкой «ВПР».</w:t>
      </w:r>
    </w:p>
    <w:p w:rsidR="00B31F56" w:rsidRDefault="00B31F56" w:rsidP="00B31F56">
      <w:pPr>
        <w:spacing w:before="0" w:beforeAutospacing="0" w:after="0" w:afterAutospacing="0"/>
        <w:ind w:left="-142" w:firstLine="142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F56" w:rsidRDefault="00B31F56" w:rsidP="00B31F56">
      <w:pPr>
        <w:spacing w:before="0" w:beforeAutospacing="0" w:after="0" w:afterAutospacing="0"/>
        <w:ind w:left="-142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</w:p>
    <w:p w:rsidR="00B31F56" w:rsidRDefault="00B31F56" w:rsidP="00B31F56">
      <w:pPr>
        <w:spacing w:before="0" w:beforeAutospacing="0" w:after="0" w:afterAutospacing="0"/>
        <w:ind w:left="-142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31F56" w:rsidRPr="002754F0" w:rsidRDefault="00B31F56" w:rsidP="00B31F56">
      <w:pPr>
        <w:spacing w:before="0" w:beforeAutospacing="0" w:after="0" w:afterAutospacing="0"/>
        <w:ind w:left="-142" w:firstLine="142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</w:p>
    <w:sectPr w:rsidR="00B31F56" w:rsidRPr="002754F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F4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45C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862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974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754F0"/>
    <w:rsid w:val="002D33B1"/>
    <w:rsid w:val="002D3591"/>
    <w:rsid w:val="003514A0"/>
    <w:rsid w:val="003964FE"/>
    <w:rsid w:val="004F7E17"/>
    <w:rsid w:val="005A05CE"/>
    <w:rsid w:val="00653AF6"/>
    <w:rsid w:val="00723E4D"/>
    <w:rsid w:val="008A146D"/>
    <w:rsid w:val="00A90333"/>
    <w:rsid w:val="00A92FD0"/>
    <w:rsid w:val="00AE67EE"/>
    <w:rsid w:val="00B315E6"/>
    <w:rsid w:val="00B31F56"/>
    <w:rsid w:val="00B73A5A"/>
    <w:rsid w:val="00B862F2"/>
    <w:rsid w:val="00E438A1"/>
    <w:rsid w:val="00E91B70"/>
    <w:rsid w:val="00F01E19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2754F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754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rsid w:val="002754F0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754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kola_46_u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46@uom.m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4</cp:revision>
  <dcterms:created xsi:type="dcterms:W3CDTF">2025-03-12T09:19:00Z</dcterms:created>
  <dcterms:modified xsi:type="dcterms:W3CDTF">2025-03-12T12:20:00Z</dcterms:modified>
</cp:coreProperties>
</file>